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4097"/>
        <w:shd w:val="clear" w:color="auto" w:fill="ffffff"/>
        <w:spacing w:before="0" w:beforeAutospacing="false" w:after="0" w:afterAutospacing="false" w:lineRule="exact" w:line="240"/>
        <w:ind w:left="4859"/>
        <w:rPr>
          <w:color w:val="000000"/>
          <w:sz w:val="28"/>
          <w:szCs w:val="28"/>
        </w:rPr>
      </w:pPr>
    </w:p>
    <w:p>
      <w:pPr>
        <w:pStyle w:val="style4097"/>
        <w:shd w:val="clear" w:color="auto" w:fill="ffffff"/>
        <w:spacing w:before="0" w:beforeAutospacing="false" w:after="0" w:afterAutospacing="false" w:lineRule="exact" w:line="240"/>
        <w:ind w:left="4859"/>
        <w:rPr>
          <w:color w:val="000000"/>
          <w:sz w:val="28"/>
          <w:szCs w:val="28"/>
        </w:rPr>
      </w:pPr>
    </w:p>
    <w:p>
      <w:pPr>
        <w:pStyle w:val="style4097"/>
        <w:shd w:val="clear" w:color="auto" w:fill="ffffff"/>
        <w:spacing w:before="0" w:beforeAutospacing="false" w:after="0" w:afterAutospacing="false" w:lineRule="exact" w:line="240"/>
        <w:ind w:left="4859"/>
        <w:rPr>
          <w:color w:val="000000"/>
          <w:sz w:val="28"/>
          <w:szCs w:val="28"/>
        </w:rPr>
      </w:pPr>
    </w:p>
    <w:p>
      <w:pPr>
        <w:pStyle w:val="style4098"/>
        <w:shd w:val="clear" w:color="auto" w:fill="ffffff"/>
        <w:spacing w:before="0" w:beforeAutospacing="false" w:after="0" w:afterAutospacing="false"/>
        <w:rPr>
          <w:color w:val="000000"/>
          <w:sz w:val="28"/>
          <w:szCs w:val="28"/>
        </w:rPr>
      </w:pPr>
    </w:p>
    <w:p>
      <w:pPr>
        <w:pStyle w:val="style4098"/>
        <w:shd w:val="clear" w:color="auto" w:fill="ffffff"/>
        <w:spacing w:before="0" w:beforeAutospacing="false" w:after="0" w:afterAutospacing="false"/>
        <w:jc w:val="center"/>
        <w:rPr>
          <w:color w:val="000000"/>
          <w:sz w:val="28"/>
          <w:szCs w:val="28"/>
        </w:rPr>
      </w:pPr>
    </w:p>
    <w:p>
      <w:pPr>
        <w:pStyle w:val="style0"/>
        <w:ind w:firstLine="709"/>
        <w:jc w:val="both"/>
        <w:rPr/>
      </w:pPr>
    </w:p>
    <w:bookmarkStart w:id="0" w:name="_GoBack"/>
    <w:p>
      <w:pPr>
        <w:pStyle w:val="style0"/>
        <w:ind w:firstLine="708"/>
        <w:jc w:val="both"/>
        <w:rPr>
          <w:b/>
        </w:rPr>
      </w:pPr>
      <w:r>
        <w:rPr>
          <w:b/>
        </w:rPr>
        <w:t xml:space="preserve">Тихвинской городской прокуратурой поддержано государственное обвинение по уголовному делу </w:t>
      </w:r>
      <w:r>
        <w:rPr>
          <w:b/>
        </w:rPr>
        <w:t>о</w:t>
      </w:r>
      <w:r>
        <w:rPr>
          <w:b/>
        </w:rPr>
        <w:t xml:space="preserve"> </w:t>
      </w:r>
      <w:r>
        <w:rPr>
          <w:b/>
        </w:rPr>
        <w:t>незаконных сбыт</w:t>
      </w:r>
      <w:r>
        <w:rPr>
          <w:b/>
        </w:rPr>
        <w:t>ах</w:t>
      </w:r>
      <w:r>
        <w:rPr>
          <w:b/>
        </w:rPr>
        <w:t xml:space="preserve"> наркотических средств</w:t>
      </w:r>
      <w:r>
        <w:rPr>
          <w:b/>
        </w:rPr>
        <w:t xml:space="preserve"> и психотропных веществ</w:t>
      </w:r>
      <w:r>
        <w:rPr>
          <w:b/>
        </w:rPr>
        <w:t>, с использованием информационно-телекоммуникационных сетей (включая сеть «Интернет»), группой лиц по предварительному сговору, в значительном</w:t>
      </w:r>
      <w:r>
        <w:rPr>
          <w:b/>
        </w:rPr>
        <w:t xml:space="preserve"> и крупном</w:t>
      </w:r>
      <w:r>
        <w:rPr>
          <w:b/>
        </w:rPr>
        <w:t xml:space="preserve"> размере</w:t>
      </w:r>
      <w:r>
        <w:rPr>
          <w:b/>
        </w:rPr>
        <w:t>.</w:t>
      </w:r>
    </w:p>
    <w:bookmarkEnd w:id="0"/>
    <w:p>
      <w:pPr>
        <w:pStyle w:val="style0"/>
        <w:ind w:firstLine="708"/>
        <w:jc w:val="both"/>
        <w:rPr>
          <w:shd w:val="clear" w:color="auto" w:fill="ffffff"/>
        </w:rPr>
      </w:pPr>
      <w:r>
        <w:rPr>
          <w:shd w:val="clear" w:color="auto" w:fill="ffffff"/>
        </w:rPr>
        <w:t xml:space="preserve">Тихвинской городской прокуратурой поддержано государственное обвинение в отношении </w:t>
      </w:r>
      <w:r>
        <w:rPr>
          <w:shd w:val="clear" w:color="auto" w:fill="ffffff"/>
        </w:rPr>
        <w:t>31</w:t>
      </w:r>
      <w:r>
        <w:rPr>
          <w:shd w:val="clear" w:color="auto" w:fill="ffffff"/>
        </w:rPr>
        <w:t>-</w:t>
      </w:r>
      <w:r>
        <w:rPr>
          <w:shd w:val="clear" w:color="auto" w:fill="ffffff"/>
        </w:rPr>
        <w:t>го</w:t>
      </w:r>
      <w:r>
        <w:rPr>
          <w:shd w:val="clear" w:color="auto" w:fill="ffffff"/>
        </w:rPr>
        <w:t xml:space="preserve"> летнего </w:t>
      </w:r>
      <w:r>
        <w:rPr>
          <w:shd w:val="clear" w:color="auto" w:fill="ffffff"/>
        </w:rPr>
        <w:t>Асвера</w:t>
      </w:r>
      <w:r>
        <w:rPr>
          <w:shd w:val="clear" w:color="auto" w:fill="ffffff"/>
        </w:rPr>
        <w:t xml:space="preserve"> Германа</w:t>
      </w:r>
      <w:r>
        <w:rPr>
          <w:shd w:val="clear" w:color="auto" w:fill="ffffff"/>
        </w:rPr>
        <w:t xml:space="preserve">, который признан виновным в совершении </w:t>
      </w:r>
      <w:r>
        <w:rPr>
          <w:shd w:val="clear" w:color="auto" w:fill="ffffff"/>
        </w:rPr>
        <w:t>пяти незаконных сбытов наркотических средств, с использованием информационно-телекоммуникационных сетей (включая сеть «Интернет»), группой лиц по предварительному сговору, в значительном размере (</w:t>
      </w:r>
      <w:r>
        <w:rPr>
          <w:shd w:val="clear" w:color="auto" w:fill="ffffff"/>
        </w:rPr>
        <w:t>п.п</w:t>
      </w:r>
      <w:r>
        <w:rPr>
          <w:shd w:val="clear" w:color="auto" w:fill="ffffff"/>
        </w:rPr>
        <w:t>. «</w:t>
      </w:r>
      <w:r>
        <w:rPr>
          <w:shd w:val="clear" w:color="auto" w:fill="ffffff"/>
        </w:rPr>
        <w:t>а,б</w:t>
      </w:r>
      <w:r>
        <w:rPr>
          <w:shd w:val="clear" w:color="auto" w:fill="ffffff"/>
        </w:rPr>
        <w:t>» ч. 3 ст. 228.1 УК РФ ), пяти покушений на незаконный сбыт наркотических средств, с использованием информационно-телекоммуникационных сетей (включая сеть «Интернет»), группой лиц по предварительному сговору, при этом преступление не было доведено до конца по не зависящим от него обстоятельствам (ч.3 ст.30, п. «а» ч.3 ст. 228.1 УК РФ)</w:t>
      </w:r>
      <w:r>
        <w:rPr>
          <w:shd w:val="clear" w:color="auto" w:fill="ffffff"/>
        </w:rPr>
        <w:t xml:space="preserve">, </w:t>
      </w:r>
      <w:r>
        <w:rPr>
          <w:shd w:val="clear" w:color="auto" w:fill="ffffff"/>
        </w:rPr>
        <w:t xml:space="preserve"> одного незаконного сбыта психотропных веществ, с использованием информационно-телекоммуникационных сетей (включая сеть «Интернет»), группой лиц по предварительному сговору, в крупном размере (п. «г» ч. 4 ст.228.1 УК РФ)</w:t>
      </w:r>
      <w:r>
        <w:rPr>
          <w:shd w:val="clear" w:color="auto" w:fill="ffffff"/>
        </w:rPr>
        <w:t xml:space="preserve"> и </w:t>
      </w:r>
      <w:r>
        <w:rPr>
          <w:shd w:val="clear" w:color="auto" w:fill="ffffff"/>
        </w:rPr>
        <w:t>одного покушения на незаконный сбыт наркотических средств, с использованием информационно-телекоммуникационных сетей (включая сеть «Интернет»), группой лиц по предварительному сговору, в крупном размере, при этом преступление не было доведено до конца по не зависящим от него обстоятельствам (ч.3 ст.30, п. «г» ч.4 ст. 228.1 УК РФ).</w:t>
      </w:r>
    </w:p>
    <w:p>
      <w:pPr>
        <w:pStyle w:val="style0"/>
        <w:ind w:firstLine="708"/>
        <w:jc w:val="both"/>
        <w:rPr>
          <w:shd w:val="clear" w:color="auto" w:fill="ffffff"/>
        </w:rPr>
      </w:pPr>
      <w:r>
        <w:rPr>
          <w:shd w:val="clear" w:color="auto" w:fill="ffffff"/>
        </w:rPr>
        <w:t>Обвинительное заключение по настоящему уголовному делу утверждено заместителем прокурора области Павлом Даниловым.</w:t>
      </w:r>
    </w:p>
    <w:p>
      <w:pPr>
        <w:pStyle w:val="style0"/>
        <w:ind w:firstLine="708"/>
        <w:jc w:val="both"/>
        <w:rPr>
          <w:shd w:val="clear" w:color="auto" w:fill="ffffff"/>
        </w:rPr>
      </w:pPr>
      <w:r>
        <w:rPr>
          <w:shd w:val="clear" w:color="auto" w:fill="ffffff"/>
        </w:rPr>
        <w:t xml:space="preserve">Государственным обвинением представлены неопровержимые доказательства того, что в период с 01 августа 2022 до 31 января 2023 </w:t>
      </w:r>
      <w:r>
        <w:rPr>
          <w:shd w:val="clear" w:color="auto" w:fill="ffffff"/>
        </w:rPr>
        <w:t>Асвер</w:t>
      </w:r>
      <w:r>
        <w:rPr>
          <w:shd w:val="clear" w:color="auto" w:fill="ffffff"/>
        </w:rPr>
        <w:t xml:space="preserve"> Герман, вступи</w:t>
      </w:r>
      <w:r>
        <w:rPr>
          <w:shd w:val="clear" w:color="auto" w:fill="ffffff"/>
        </w:rPr>
        <w:t>л</w:t>
      </w:r>
      <w:r>
        <w:rPr>
          <w:shd w:val="clear" w:color="auto" w:fill="ffffff"/>
        </w:rPr>
        <w:t xml:space="preserve"> в преступный сговор с неустановленным лицом, направленный на совершение незаконного сбыта наркотических средств и психотропных веществ в значительном и крупном размерах, через сайт в сети «Интернет», бесконтактным способом</w:t>
      </w:r>
      <w:r>
        <w:rPr>
          <w:shd w:val="clear" w:color="auto" w:fill="ffffff"/>
        </w:rPr>
        <w:t xml:space="preserve">, путем оборудования тайников – «закладок» на </w:t>
      </w:r>
      <w:r>
        <w:rPr>
          <w:shd w:val="clear" w:color="auto" w:fill="ffffff"/>
        </w:rPr>
        <w:t>территории Тихвинского района Ленинградской области, получая оплату по безналичному расчету через сервисы электронных платежных систем.</w:t>
      </w:r>
      <w:r>
        <w:rPr>
          <w:shd w:val="clear" w:color="auto" w:fill="ffffff"/>
        </w:rPr>
        <w:t xml:space="preserve"> </w:t>
      </w:r>
    </w:p>
    <w:p>
      <w:pPr>
        <w:pStyle w:val="style0"/>
        <w:ind w:firstLine="708"/>
        <w:jc w:val="both"/>
        <w:rPr>
          <w:shd w:val="clear" w:color="auto" w:fill="ffffff"/>
        </w:rPr>
      </w:pPr>
    </w:p>
    <w:p>
      <w:pPr>
        <w:pStyle w:val="style0"/>
        <w:ind w:firstLine="708"/>
        <w:jc w:val="both"/>
        <w:rPr>
          <w:b/>
        </w:rPr>
      </w:pPr>
      <w:r>
        <w:rPr>
          <w:shd w:val="clear" w:color="auto" w:fill="ffffff"/>
        </w:rPr>
        <w:t xml:space="preserve">Суд, </w:t>
      </w:r>
      <w:r>
        <w:rPr>
          <w:shd w:val="clear" w:color="auto" w:fill="ffffff"/>
        </w:rPr>
        <w:t xml:space="preserve">согласившись с мнением государственного обвинителя, назначил </w:t>
      </w:r>
      <w:r>
        <w:rPr>
          <w:shd w:val="clear" w:color="auto" w:fill="ffffff"/>
        </w:rPr>
        <w:t>Асверу</w:t>
      </w:r>
      <w:r>
        <w:rPr>
          <w:shd w:val="clear" w:color="auto" w:fill="ffffff"/>
        </w:rPr>
        <w:t xml:space="preserve"> наказание в виде лишения свободы сроком 11 лет с</w:t>
      </w:r>
      <w:r>
        <w:rPr>
          <w:shd w:val="clear" w:color="auto" w:fill="ffffff"/>
        </w:rPr>
        <w:t xml:space="preserve"> отбыванием наказания в исправительной колонии строгого режима.</w:t>
      </w:r>
    </w:p>
    <w:p>
      <w:pPr>
        <w:pStyle w:val="style0"/>
        <w:jc w:val="both"/>
        <w:rPr/>
      </w:pPr>
    </w:p>
    <w:p>
      <w:pPr>
        <w:pStyle w:val="style0"/>
        <w:jc w:val="both"/>
        <w:rPr/>
      </w:pPr>
    </w:p>
    <w:p>
      <w:pPr>
        <w:pStyle w:val="style0"/>
        <w:spacing w:lineRule="exact" w:line="240"/>
        <w:jc w:val="both"/>
        <w:rPr>
          <w:sz w:val="20"/>
          <w:szCs w:val="20"/>
        </w:rPr>
      </w:pPr>
    </w:p>
    <w:p>
      <w:pPr>
        <w:pStyle w:val="style0"/>
        <w:spacing w:lineRule="exact" w:line="240"/>
        <w:jc w:val="both"/>
        <w:rPr>
          <w:sz w:val="20"/>
          <w:szCs w:val="20"/>
        </w:rPr>
      </w:pPr>
    </w:p>
    <w:p>
      <w:pPr>
        <w:pStyle w:val="style0"/>
        <w:spacing w:lineRule="exact" w:line="240"/>
        <w:jc w:val="both"/>
        <w:rPr>
          <w:sz w:val="20"/>
          <w:szCs w:val="20"/>
        </w:rPr>
      </w:pPr>
    </w:p>
    <w:p>
      <w:pPr>
        <w:pStyle w:val="style0"/>
        <w:spacing w:lineRule="exact" w:line="240"/>
        <w:jc w:val="both"/>
        <w:rPr>
          <w:sz w:val="20"/>
          <w:szCs w:val="20"/>
        </w:rPr>
      </w:pPr>
    </w:p>
    <w:p>
      <w:pPr>
        <w:pStyle w:val="style0"/>
        <w:spacing w:lineRule="exact" w:line="240"/>
        <w:jc w:val="both"/>
        <w:rPr>
          <w:sz w:val="20"/>
          <w:szCs w:val="20"/>
        </w:rPr>
      </w:pPr>
    </w:p>
    <w:p>
      <w:pPr>
        <w:pStyle w:val="style0"/>
        <w:spacing w:lineRule="exact" w:line="240"/>
        <w:jc w:val="both"/>
        <w:rPr>
          <w:sz w:val="20"/>
          <w:szCs w:val="20"/>
        </w:rPr>
      </w:pPr>
    </w:p>
    <w:p>
      <w:pPr>
        <w:pStyle w:val="style0"/>
        <w:spacing w:lineRule="exact" w:line="240"/>
        <w:jc w:val="both"/>
        <w:rPr>
          <w:sz w:val="20"/>
          <w:szCs w:val="20"/>
        </w:rPr>
      </w:pPr>
    </w:p>
    <w:p>
      <w:pPr>
        <w:pStyle w:val="style0"/>
        <w:spacing w:lineRule="exact" w:line="240"/>
        <w:jc w:val="both"/>
        <w:rPr>
          <w:sz w:val="20"/>
          <w:szCs w:val="20"/>
        </w:rPr>
      </w:pPr>
    </w:p>
    <w:p>
      <w:pPr>
        <w:pStyle w:val="style0"/>
        <w:spacing w:lineRule="exact" w:line="240"/>
        <w:jc w:val="both"/>
        <w:rPr>
          <w:sz w:val="20"/>
          <w:szCs w:val="20"/>
        </w:rPr>
      </w:pPr>
    </w:p>
    <w:p>
      <w:pPr>
        <w:pStyle w:val="style0"/>
        <w:spacing w:lineRule="exact" w:line="240"/>
        <w:jc w:val="both"/>
        <w:rPr>
          <w:sz w:val="20"/>
          <w:szCs w:val="20"/>
        </w:rPr>
      </w:pPr>
    </w:p>
    <w:p>
      <w:pPr>
        <w:pStyle w:val="style0"/>
        <w:spacing w:lineRule="exact" w:line="240"/>
        <w:jc w:val="both"/>
        <w:rPr>
          <w:sz w:val="20"/>
          <w:szCs w:val="20"/>
        </w:rPr>
      </w:pPr>
    </w:p>
    <w:p>
      <w:pPr>
        <w:pStyle w:val="style0"/>
        <w:spacing w:lineRule="exact" w:line="240"/>
        <w:jc w:val="both"/>
        <w:rPr>
          <w:sz w:val="20"/>
          <w:szCs w:val="20"/>
        </w:rPr>
      </w:pPr>
    </w:p>
    <w:p>
      <w:pPr>
        <w:pStyle w:val="style0"/>
        <w:spacing w:lineRule="exact" w:line="240"/>
        <w:jc w:val="both"/>
        <w:rPr>
          <w:sz w:val="20"/>
          <w:szCs w:val="20"/>
        </w:rPr>
      </w:pPr>
    </w:p>
    <w:p>
      <w:pPr>
        <w:pStyle w:val="style0"/>
        <w:spacing w:lineRule="exact" w:line="240"/>
        <w:jc w:val="both"/>
        <w:rPr>
          <w:sz w:val="20"/>
          <w:szCs w:val="20"/>
        </w:rPr>
      </w:pPr>
    </w:p>
    <w:p>
      <w:pPr>
        <w:pStyle w:val="style0"/>
        <w:spacing w:lineRule="exact" w:line="240"/>
        <w:jc w:val="both"/>
        <w:rPr>
          <w:sz w:val="20"/>
          <w:szCs w:val="20"/>
        </w:rPr>
      </w:pPr>
    </w:p>
    <w:p>
      <w:pPr>
        <w:pStyle w:val="style0"/>
        <w:spacing w:lineRule="exact" w:line="240"/>
        <w:jc w:val="both"/>
        <w:rPr>
          <w:sz w:val="20"/>
          <w:szCs w:val="20"/>
        </w:rPr>
      </w:pPr>
    </w:p>
    <w:p>
      <w:pPr>
        <w:pStyle w:val="style0"/>
        <w:spacing w:lineRule="exact" w:line="240"/>
        <w:jc w:val="both"/>
        <w:rPr>
          <w:sz w:val="20"/>
          <w:szCs w:val="20"/>
        </w:rPr>
      </w:pPr>
    </w:p>
    <w:p>
      <w:pPr>
        <w:pStyle w:val="style0"/>
        <w:spacing w:lineRule="exact" w:line="240"/>
        <w:jc w:val="both"/>
        <w:rPr>
          <w:sz w:val="20"/>
          <w:szCs w:val="20"/>
        </w:rPr>
      </w:pPr>
    </w:p>
    <w:p>
      <w:pPr>
        <w:pStyle w:val="style0"/>
        <w:spacing w:lineRule="exact" w:line="240"/>
        <w:jc w:val="both"/>
        <w:rPr>
          <w:sz w:val="20"/>
          <w:szCs w:val="20"/>
        </w:rPr>
      </w:pPr>
    </w:p>
    <w:p>
      <w:pPr>
        <w:pStyle w:val="style0"/>
        <w:spacing w:lineRule="exact" w:line="240"/>
        <w:jc w:val="both"/>
        <w:rPr>
          <w:sz w:val="20"/>
          <w:szCs w:val="20"/>
        </w:rPr>
      </w:pPr>
    </w:p>
    <w:p>
      <w:pPr>
        <w:pStyle w:val="style0"/>
        <w:spacing w:lineRule="exact" w:line="240"/>
        <w:jc w:val="both"/>
        <w:rPr>
          <w:sz w:val="20"/>
          <w:szCs w:val="20"/>
        </w:rPr>
      </w:pPr>
    </w:p>
    <w:p>
      <w:pPr>
        <w:pStyle w:val="style0"/>
        <w:spacing w:lineRule="exact" w:line="240"/>
        <w:jc w:val="both"/>
        <w:rPr>
          <w:sz w:val="20"/>
          <w:szCs w:val="20"/>
        </w:rPr>
      </w:pPr>
    </w:p>
    <w:p>
      <w:pPr>
        <w:pStyle w:val="style0"/>
        <w:spacing w:lineRule="exact" w:line="240"/>
        <w:jc w:val="both"/>
        <w:rPr>
          <w:sz w:val="20"/>
          <w:szCs w:val="20"/>
        </w:rPr>
      </w:pPr>
    </w:p>
    <w:p>
      <w:pPr>
        <w:pStyle w:val="style0"/>
        <w:spacing w:lineRule="exact" w:line="240"/>
        <w:jc w:val="both"/>
        <w:rPr>
          <w:sz w:val="20"/>
          <w:szCs w:val="20"/>
        </w:rPr>
      </w:pPr>
    </w:p>
    <w:p>
      <w:pPr>
        <w:pStyle w:val="style0"/>
        <w:spacing w:lineRule="exact" w:line="240"/>
        <w:jc w:val="both"/>
        <w:rPr>
          <w:sz w:val="20"/>
          <w:szCs w:val="20"/>
        </w:rPr>
      </w:pPr>
    </w:p>
    <w:p>
      <w:pPr>
        <w:pStyle w:val="style0"/>
        <w:spacing w:lineRule="exact" w:line="240"/>
        <w:jc w:val="both"/>
        <w:rPr>
          <w:sz w:val="20"/>
          <w:szCs w:val="20"/>
        </w:rPr>
      </w:pPr>
    </w:p>
    <w:p>
      <w:pPr>
        <w:pStyle w:val="style0"/>
        <w:spacing w:lineRule="exact" w:line="240"/>
        <w:jc w:val="both"/>
        <w:rPr>
          <w:sz w:val="20"/>
          <w:szCs w:val="20"/>
        </w:rPr>
      </w:pPr>
    </w:p>
    <w:p>
      <w:pPr>
        <w:pStyle w:val="style0"/>
        <w:spacing w:lineRule="exact" w:line="240"/>
        <w:jc w:val="both"/>
        <w:rPr>
          <w:sz w:val="20"/>
          <w:szCs w:val="20"/>
        </w:rPr>
      </w:pPr>
    </w:p>
    <w:p>
      <w:pPr>
        <w:pStyle w:val="style0"/>
        <w:spacing w:lineRule="exact" w:line="240"/>
        <w:jc w:val="both"/>
        <w:rPr>
          <w:sz w:val="20"/>
          <w:szCs w:val="20"/>
        </w:rPr>
      </w:pPr>
    </w:p>
    <w:p>
      <w:pPr>
        <w:pStyle w:val="style0"/>
        <w:spacing w:lineRule="exact" w:line="240"/>
        <w:jc w:val="both"/>
        <w:rPr>
          <w:sz w:val="20"/>
          <w:szCs w:val="20"/>
        </w:rPr>
      </w:pPr>
    </w:p>
    <w:p>
      <w:pPr>
        <w:pStyle w:val="style0"/>
        <w:spacing w:lineRule="exact" w:line="240"/>
        <w:jc w:val="both"/>
        <w:rPr>
          <w:sz w:val="20"/>
          <w:szCs w:val="20"/>
        </w:rPr>
      </w:pPr>
    </w:p>
    <w:p>
      <w:pPr>
        <w:pStyle w:val="style0"/>
        <w:spacing w:lineRule="exact" w:line="240"/>
        <w:jc w:val="both"/>
        <w:rPr>
          <w:sz w:val="20"/>
          <w:szCs w:val="20"/>
        </w:rPr>
      </w:pPr>
    </w:p>
    <w:p>
      <w:pPr>
        <w:pStyle w:val="style0"/>
        <w:spacing w:lineRule="exact" w:line="240"/>
        <w:jc w:val="both"/>
        <w:rPr>
          <w:sz w:val="20"/>
          <w:szCs w:val="20"/>
        </w:rPr>
      </w:pPr>
    </w:p>
    <w:p>
      <w:pPr>
        <w:pStyle w:val="style0"/>
        <w:spacing w:lineRule="exact" w:line="240"/>
        <w:jc w:val="both"/>
        <w:rPr>
          <w:sz w:val="20"/>
          <w:szCs w:val="20"/>
        </w:rPr>
      </w:pPr>
    </w:p>
    <w:p>
      <w:pPr>
        <w:pStyle w:val="style0"/>
        <w:spacing w:lineRule="exact" w:line="240"/>
        <w:jc w:val="both"/>
        <w:rPr>
          <w:sz w:val="20"/>
          <w:szCs w:val="20"/>
        </w:rPr>
      </w:pPr>
    </w:p>
    <w:p>
      <w:pPr>
        <w:pStyle w:val="style0"/>
        <w:spacing w:lineRule="exact" w:line="240"/>
        <w:jc w:val="both"/>
        <w:rPr>
          <w:sz w:val="20"/>
          <w:szCs w:val="20"/>
        </w:rPr>
      </w:pPr>
    </w:p>
    <w:p>
      <w:pPr>
        <w:pStyle w:val="style0"/>
        <w:spacing w:lineRule="exact" w:line="240"/>
        <w:jc w:val="both"/>
        <w:rPr>
          <w:sz w:val="20"/>
          <w:szCs w:val="20"/>
        </w:rPr>
      </w:pPr>
    </w:p>
    <w:p>
      <w:pPr>
        <w:pStyle w:val="style0"/>
        <w:spacing w:lineRule="exact" w:line="240"/>
        <w:jc w:val="both"/>
        <w:rPr>
          <w:sz w:val="20"/>
          <w:szCs w:val="20"/>
        </w:rPr>
      </w:pPr>
    </w:p>
    <w:p>
      <w:pPr>
        <w:pStyle w:val="style0"/>
        <w:spacing w:lineRule="exact" w:line="240"/>
        <w:jc w:val="both"/>
        <w:rPr>
          <w:sz w:val="20"/>
          <w:szCs w:val="20"/>
        </w:rPr>
      </w:pPr>
    </w:p>
    <w:p>
      <w:pPr>
        <w:pStyle w:val="style0"/>
        <w:spacing w:lineRule="exact" w:line="240"/>
        <w:jc w:val="both"/>
        <w:rPr>
          <w:sz w:val="20"/>
          <w:szCs w:val="20"/>
        </w:rPr>
      </w:pPr>
    </w:p>
    <w:p>
      <w:pPr>
        <w:pStyle w:val="style0"/>
        <w:spacing w:lineRule="exact" w:line="240"/>
        <w:jc w:val="both"/>
        <w:rPr>
          <w:sz w:val="20"/>
          <w:szCs w:val="20"/>
        </w:rPr>
      </w:pPr>
    </w:p>
    <w:p>
      <w:pPr>
        <w:pStyle w:val="style0"/>
        <w:spacing w:lineRule="exact" w:line="240"/>
        <w:jc w:val="both"/>
        <w:rPr>
          <w:sz w:val="20"/>
          <w:szCs w:val="20"/>
        </w:rPr>
      </w:pPr>
    </w:p>
    <w:p>
      <w:pPr>
        <w:pStyle w:val="style0"/>
        <w:spacing w:lineRule="exact" w:line="240"/>
        <w:jc w:val="both"/>
        <w:rPr>
          <w:sz w:val="20"/>
          <w:szCs w:val="20"/>
        </w:rPr>
      </w:pPr>
    </w:p>
    <w:p>
      <w:pPr>
        <w:pStyle w:val="style0"/>
        <w:spacing w:lineRule="exact" w:line="240"/>
        <w:jc w:val="both"/>
        <w:rPr>
          <w:sz w:val="20"/>
          <w:szCs w:val="20"/>
        </w:rPr>
      </w:pPr>
    </w:p>
    <w:p>
      <w:pPr>
        <w:pStyle w:val="style0"/>
        <w:spacing w:lineRule="exact" w:line="240"/>
        <w:jc w:val="both"/>
        <w:rPr>
          <w:sz w:val="20"/>
          <w:szCs w:val="20"/>
        </w:rPr>
      </w:pPr>
    </w:p>
    <w:p>
      <w:pPr>
        <w:pStyle w:val="style0"/>
        <w:spacing w:lineRule="exact" w:line="240"/>
        <w:jc w:val="both"/>
        <w:rPr>
          <w:sz w:val="20"/>
          <w:szCs w:val="20"/>
        </w:rPr>
      </w:pPr>
    </w:p>
    <w:p>
      <w:pPr>
        <w:pStyle w:val="style0"/>
        <w:spacing w:lineRule="exact" w:line="240"/>
        <w:jc w:val="both"/>
        <w:rPr>
          <w:sz w:val="20"/>
          <w:szCs w:val="20"/>
        </w:rPr>
      </w:pPr>
    </w:p>
    <w:p>
      <w:pPr>
        <w:pStyle w:val="style0"/>
        <w:spacing w:lineRule="exact" w:line="240"/>
        <w:jc w:val="both"/>
        <w:rPr>
          <w:sz w:val="20"/>
          <w:szCs w:val="20"/>
        </w:rPr>
      </w:pPr>
    </w:p>
    <w:p>
      <w:pPr>
        <w:pStyle w:val="style0"/>
        <w:spacing w:lineRule="exact" w:line="240"/>
        <w:jc w:val="both"/>
        <w:rPr>
          <w:sz w:val="20"/>
          <w:szCs w:val="20"/>
        </w:rPr>
      </w:pPr>
    </w:p>
    <w:p>
      <w:pPr>
        <w:pStyle w:val="style0"/>
        <w:spacing w:lineRule="exact" w:line="240"/>
        <w:jc w:val="both"/>
        <w:rPr>
          <w:sz w:val="20"/>
          <w:szCs w:val="20"/>
        </w:rPr>
      </w:pPr>
    </w:p>
    <w:p>
      <w:pPr>
        <w:pStyle w:val="style0"/>
        <w:spacing w:lineRule="exact" w:line="240"/>
        <w:jc w:val="both"/>
        <w:rPr>
          <w:sz w:val="20"/>
          <w:szCs w:val="20"/>
        </w:rPr>
      </w:pPr>
    </w:p>
    <w:p>
      <w:pPr>
        <w:pStyle w:val="style0"/>
        <w:spacing w:lineRule="exact" w:line="240"/>
        <w:jc w:val="both"/>
        <w:rPr>
          <w:sz w:val="18"/>
          <w:szCs w:val="18"/>
        </w:rPr>
      </w:pPr>
      <w:r>
        <w:rPr>
          <w:sz w:val="20"/>
          <w:szCs w:val="20"/>
        </w:rPr>
        <w:t xml:space="preserve">Исп. </w:t>
      </w:r>
      <w:r>
        <w:rPr>
          <w:sz w:val="18"/>
          <w:szCs w:val="18"/>
        </w:rPr>
        <w:t>Лазив М.В. 89046026567</w:t>
      </w:r>
    </w:p>
    <w:sectPr>
      <w:pgSz w:w="11906" w:h="16838" w:orient="portrait"/>
      <w:pgMar w:top="1134"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cc"/>
    <w:family w:val="swiss"/>
    <w:pitch w:val="variable"/>
    <w:sig w:usb0="E4002EFF" w:usb1="C000247B" w:usb2="00000009" w:usb3="00000000" w:csb0="000001FF" w:csb1="00000000"/>
  </w:font>
  <w:font w:name="Times New Roman">
    <w:altName w:val="Times New Roman"/>
    <w:panose1 w:val="02020603050004020304"/>
    <w:charset w:val="cc"/>
    <w:family w:val="roman"/>
    <w:pitch w:val="variable"/>
    <w:sig w:usb0="E0002EFF" w:usb1="C000785B" w:usb2="00000009" w:usb3="00000000" w:csb0="000001FF" w:csb1="00000000"/>
  </w:font>
  <w:font w:name="Cambria">
    <w:altName w:val="Cambria"/>
    <w:panose1 w:val="02040503050004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2"/>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ru-RU" w:bidi="ar-SA" w:eastAsia="en-US"/>
      </w:rPr>
    </w:rPrDefault>
    <w:pPrDefault>
      <w:pPr>
        <w:spacing w:after="200" w:lineRule="auto" w:line="276"/>
      </w:pPr>
    </w:pPrDefault>
  </w:docDefaults>
  <w:style w:type="paragraph" w:default="1" w:styleId="style0">
    <w:name w:val="Normal"/>
    <w:next w:val="style0"/>
    <w:qFormat/>
    <w:pPr>
      <w:spacing w:after="0" w:lineRule="auto" w:line="240"/>
    </w:pPr>
    <w:rPr>
      <w:rFonts w:ascii="Times New Roman" w:cs="Times New Roman" w:eastAsia="Times New Roman" w:hAnsi="Times New Roman"/>
      <w:sz w:val="28"/>
      <w:szCs w:val="28"/>
      <w:lang w:eastAsia="ru-RU"/>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customStyle="1" w:styleId="style4097">
    <w:name w:val="p1"/>
    <w:basedOn w:val="style0"/>
    <w:next w:val="style4097"/>
    <w:pPr>
      <w:spacing w:before="100" w:beforeAutospacing="true" w:after="100" w:afterAutospacing="true"/>
    </w:pPr>
    <w:rPr>
      <w:sz w:val="24"/>
      <w:szCs w:val="24"/>
    </w:rPr>
  </w:style>
  <w:style w:type="paragraph" w:customStyle="1" w:styleId="style4098">
    <w:name w:val="p3"/>
    <w:basedOn w:val="style0"/>
    <w:next w:val="style4098"/>
    <w:pPr>
      <w:spacing w:before="100" w:beforeAutospacing="true" w:after="100" w:afterAutospacing="true"/>
    </w:pPr>
    <w:rPr>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Words>303</Words>
  <Pages>3</Pages>
  <Characters>2140</Characters>
  <Application>WPS Office</Application>
  <DocSecurity>0</DocSecurity>
  <Paragraphs>66</Paragraphs>
  <ScaleCrop>false</ScaleCrop>
  <LinksUpToDate>false</LinksUpToDate>
  <CharactersWithSpaces>2440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2024-01-09T14:46:00Z</dcterms:created>
  <dc:creator>Прокурор</dc:creator>
  <lastModifiedBy>23021RAA2Y</lastModifiedBy>
  <lastPrinted>2024-05-03T10:32:00Z</lastPrinted>
  <dcterms:modified xsi:type="dcterms:W3CDTF">2024-07-04T10:39:01Z</dcterms:modified>
  <revision>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40784ec6df6747478cc8b05ece15bb79</vt:lpwstr>
  </property>
</Properties>
</file>